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  <w:rtl w:val="0"/>
        </w:rPr>
        <w:t xml:space="preserve">IO NON HO PAURA 2 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  <w:rtl w:val="0"/>
        </w:rPr>
        <w:t xml:space="preserve">LE PAURE VINTE IN SALA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  <w:rtl w:val="0"/>
        </w:rPr>
        <w:t xml:space="preserve">storie senza confini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Proiezioni in biblioteca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bCs w:val="1"/>
          <w:color w:val="cc0000"/>
          <w:sz w:val="40"/>
          <w:szCs w:val="4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BIBLIOTECA DI VILLA 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Proiezioni 15/99 anni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Biblioteca di Villa Maria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Inizio  h 17.00 - ingresso libero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dal libro al film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Un viaggio dalle pagine alla pellicola, con capolavori che hanno saputo interpretare e reinventare opere letterarie.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 gennaio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27 gennaio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 febbraio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 febbraio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dal sogno all’incubo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Quando la fiaba svela il suo lato più oscuro: un percorso tra le visioni oniriche e le atmosfere gotiche, dove l'immaginazione si scontra con la paura.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17 febbraio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 febbraio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 marzo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dalla fiaba alla realtà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Quando la vita vera supera ogni invenzione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 marzo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17 marzo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 marzo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61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80469" cy="414533"/>
          <wp:effectExtent b="0" l="0" r="0" t="0"/>
          <wp:docPr descr="Immagine 2" id="1073741830" name="image1.png"/>
          <a:graphic>
            <a:graphicData uri="http://schemas.openxmlformats.org/drawingml/2006/picture">
              <pic:pic>
                <pic:nvPicPr>
                  <pic:cNvPr descr="Immagine 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0469" cy="4145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right" w:leader="none" w:pos="961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16193" cy="1430369"/>
          <wp:effectExtent b="0" l="0" r="0" t="0"/>
          <wp:docPr descr="Immagine 1" id="1073741829" name="image2.png"/>
          <a:graphic>
            <a:graphicData uri="http://schemas.openxmlformats.org/drawingml/2006/picture">
              <pic:pic>
                <pic:nvPicPr>
                  <pic:cNvPr descr="Immagine 1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193" cy="14303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819"/>
        <w:tab w:val="right" w:pos="9638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>
        <w14:noFill/>
      </w14:textOutline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color="auto" w:fill="auto" w:val="clear"/>
      <w:tabs>
        <w:tab w:val="center" w:pos="4819"/>
        <w:tab w:val="right" w:pos="9638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LhnPm+vaSe7njn+QW/PDgr6og==">CgMxLjA4AHIhMW1manFkWGN1U2RPbmh5dGJDcVNVdW5OaWV3TEFzT1pi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